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1677-1_3seq1.xml.htm"/>
      <w:bookmarkStart w:id="1" w:name="kstm2621677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Sun Yanjun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1299 FENGHUA ROAD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 World Group Ltd</w:t>
              </w:r>
            </w:hyperlink>
            <w:r>
              <w:rPr/>
              <w:t xml:space="preserve"> [ </w:t>
            </w:r>
            <w:r>
              <w:rPr>
                <w:rFonts w:ascii="Times;serif" w:hAnsi="Times;serif"/>
                <w:color w:val="0000FF"/>
                <w:sz w:val="24"/>
                <w:shd w:fill="FFFFFF" w:val="clear"/>
              </w:rPr>
              <w:t>HTHT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Fan You, Attorney-in-Fact for Yanjun Sun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1677d1_ex24.htm"/>
      <w:bookmarkStart w:id="3" w:name="kstm2621677d1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Fan You, acting singly, and with full power of substitution or revocation, the undersigned’s true and lawful attorney-in-fact (each of such persons and their substitutes being referred to herein as the “Attorney-in-Fact”), with full power to act for the undersigned and in the undersigned's name, place and stead, in any and all capacities,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1.</w:t>
            </w:r>
          </w:p>
        </w:tc>
        <w:tc>
          <w:tcPr>
            <w:tcW w:w="10033" w:type="dxa"/>
            <w:tcBorders/>
            <w:vAlign w:val="center"/>
          </w:tcPr>
          <w:p>
            <w:pPr>
              <w:pStyle w:val="TableContents"/>
              <w:bidi w:val="0"/>
              <w:spacing w:before="0" w:after="283"/>
              <w:jc w:val="both"/>
              <w:rPr/>
            </w:pPr>
            <w:r>
              <w:rPr/>
              <w:t>prepare, execute in the name of undersigned, and submit to the U.S. Securities and Exchange Commission (the “SEC”) a Form ID, including amendments thereto, and any other documents necessary or appropriate to obtain codes and access to the SEC’s Electronic Data Gathering, Analysis, and Retrieval system enabling the undersigned to submit reports required by rules and regulations of the SEC;</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2.</w:t>
            </w:r>
          </w:p>
        </w:tc>
        <w:tc>
          <w:tcPr>
            <w:tcW w:w="10033" w:type="dxa"/>
            <w:tcBorders/>
            <w:vAlign w:val="center"/>
          </w:tcPr>
          <w:p>
            <w:pPr>
              <w:pStyle w:val="TableContents"/>
              <w:bidi w:val="0"/>
              <w:spacing w:before="0" w:after="283"/>
              <w:jc w:val="both"/>
              <w:rPr/>
            </w:pPr>
            <w:r>
              <w:rPr/>
              <w:t>prepare, execute and submit to the SEC, and/or any national securities exchange on which H World Group Limited (the “Company”) securities are listed, any and all reports (including any amendments thereto) the undersigned is required to file with the SEC under Section 16 of the Exchange Act or any rule or regulation thereunder, with respect to the any security of the Company, including Forms 3, 4 and 5; and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3.</w:t>
            </w:r>
          </w:p>
        </w:tc>
        <w:tc>
          <w:tcPr>
            <w:tcW w:w="10033" w:type="dxa"/>
            <w:tcBorders/>
            <w:vAlign w:val="center"/>
          </w:tcPr>
          <w:p>
            <w:pPr>
              <w:pStyle w:val="TableContents"/>
              <w:bidi w:val="0"/>
              <w:spacing w:before="0" w:after="283"/>
              <w:jc w:val="both"/>
              <w:rPr/>
            </w:pPr>
            <w:r>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9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20"/>
              </w:rPr>
            </w:pPr>
            <w:r>
              <w:rPr>
                <w:sz w:val="20"/>
              </w:rPr>
              <w:t>1.</w:t>
            </w:r>
          </w:p>
        </w:tc>
        <w:tc>
          <w:tcPr>
            <w:tcW w:w="10023" w:type="dxa"/>
            <w:tcBorders/>
            <w:vAlign w:val="center"/>
          </w:tcPr>
          <w:p>
            <w:pPr>
              <w:pStyle w:val="TableContents"/>
              <w:bidi w:val="0"/>
              <w:spacing w:before="0" w:after="283"/>
              <w:jc w:val="both"/>
              <w:rPr/>
            </w:pPr>
            <w:r>
              <w:rPr/>
              <w:t>This Power of Attorney authorizes, but does not require, the Attorney-in-Fact to act in his or her discretion on information provided to such Attorney-in-Fact without independent verification of such information;</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2.</w:t>
            </w:r>
          </w:p>
        </w:tc>
        <w:tc>
          <w:tcPr>
            <w:tcW w:w="10027" w:type="dxa"/>
            <w:tcBorders/>
            <w:vAlign w:val="center"/>
          </w:tcPr>
          <w:p>
            <w:pPr>
              <w:pStyle w:val="TableContents"/>
              <w:bidi w:val="0"/>
              <w:spacing w:before="0" w:after="283"/>
              <w:jc w:val="both"/>
              <w:rPr/>
            </w:pPr>
            <w:r>
              <w:rPr/>
              <w:t>Any documents prepared or executed by the Attorney-in-Fact on behalf of the undersigned pursuant to this Power of Attorney will be in such form and will contain such information as the Attorney-in-Fact, in his or her discretion, deems necessary or desirable;</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6"/>
        <w:gridCol w:w="10032"/>
      </w:tblGrid>
      <w:tr>
        <w:trPr/>
        <w:tc>
          <w:tcPr>
            <w:tcW w:w="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20"/>
              </w:rPr>
            </w:pPr>
            <w:r>
              <w:rPr>
                <w:sz w:val="20"/>
              </w:rPr>
              <w:t>3.</w:t>
            </w:r>
          </w:p>
        </w:tc>
        <w:tc>
          <w:tcPr>
            <w:tcW w:w="10032" w:type="dxa"/>
            <w:tcBorders/>
            <w:vAlign w:val="center"/>
          </w:tcPr>
          <w:p>
            <w:pPr>
              <w:pStyle w:val="TableContents"/>
              <w:bidi w:val="0"/>
              <w:spacing w:before="0" w:after="283"/>
              <w:jc w:val="both"/>
              <w:rPr/>
            </w:pPr>
            <w:r>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4.</w:t>
            </w:r>
          </w:p>
        </w:tc>
        <w:tc>
          <w:tcPr>
            <w:tcW w:w="10027" w:type="dxa"/>
            <w:tcBorders/>
            <w:vAlign w:val="center"/>
          </w:tcPr>
          <w:p>
            <w:pPr>
              <w:pStyle w:val="TableContents"/>
              <w:bidi w:val="0"/>
              <w:spacing w:before="0" w:after="283"/>
              <w:jc w:val="both"/>
              <w:rPr/>
            </w:pPr>
            <w:r>
              <w:rPr/>
              <w:t>This Power of Attorney does not relieve the undersigned from responsibility for compliance with the undersigned's obligations under Section 16 of the Exchange Act, including, without limitation, the reporting requirements under Section 16 of the Exchange Act.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any and every act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undersigned hereby constitutes, appoints and authorizes the individual(s) listed in Annex 1, singly and with full power of substitution or revocation to act as the undersigned's EDGAR account administrator(s) and manage the undersigned’s EDGAR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Power of Attorney as of July 30, 2026.</w:t>
      </w:r>
    </w:p>
    <w:p>
      <w:pPr>
        <w:pStyle w:val="TextBody"/>
        <w:bidi w:val="0"/>
        <w:spacing w:before="0" w:after="0"/>
        <w:ind w:left="0" w:right="0" w:hanging="0"/>
        <w:jc w:val="left"/>
        <w:rPr>
          <w:caps w:val="false"/>
          <w:smallCaps w:val="false"/>
        </w:rPr>
      </w:pPr>
      <w:r>
        <w:rPr>
          <w:caps w:val="false"/>
          <w:smallCaps w:val="false"/>
        </w:rPr>
        <w:t> </w:t>
      </w:r>
    </w:p>
    <w:tbl>
      <w:tblPr>
        <w:tblW w:w="1310" w:type="dxa"/>
        <w:jc w:val="left"/>
        <w:tblInd w:w="0" w:type="dxa"/>
        <w:tblLayout w:type="fixed"/>
        <w:tblCellMar>
          <w:top w:w="0" w:type="dxa"/>
          <w:left w:w="0" w:type="dxa"/>
          <w:bottom w:w="0" w:type="dxa"/>
          <w:right w:w="0" w:type="dxa"/>
        </w:tblCellMar>
      </w:tblPr>
      <w:tblGrid>
        <w:gridCol w:w="75"/>
        <w:gridCol w:w="1235"/>
      </w:tblGrid>
      <w:tr>
        <w:trPr/>
        <w:tc>
          <w:tcPr>
            <w:tcW w:w="75" w:type="dxa"/>
            <w:tcBorders/>
            <w:vAlign w:val="center"/>
          </w:tcPr>
          <w:p>
            <w:pPr>
              <w:pStyle w:val="TableContents"/>
              <w:bidi w:val="0"/>
              <w:spacing w:before="0" w:after="283"/>
              <w:jc w:val="left"/>
              <w:rPr/>
            </w:pPr>
            <w:r>
              <w:rPr/>
              <w:t> </w:t>
            </w:r>
          </w:p>
        </w:tc>
        <w:tc>
          <w:tcPr>
            <w:tcW w:w="12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Yanjun Sun</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Yanjun Sun</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69230" TargetMode="External"/><Relationship Id="rId3" Type="http://schemas.openxmlformats.org/officeDocument/2006/relationships/hyperlink" Target="http://www.sec.gov/cgi-bin/browse-edgar?action=getcompany&amp;CIK=000148399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1060</Words>
  <Characters>5803</Characters>
  <CharactersWithSpaces>6819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