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40" w:type="dxa"/>
            <w:vAlign w:val="bottom"/>
          </w:tcPr>
          <w:p>
            <w:pPr>
              <w:ind w:left="40"/>
              <w:spacing w:after="0"/>
              <w:rPr>
                <w:sz w:val="20"/>
                <w:szCs w:val="20"/>
                <w:color w:val="auto"/>
              </w:rPr>
            </w:pPr>
            <w:r>
              <w:rPr>
                <w:rFonts w:ascii="Arial" w:cs="Arial" w:eastAsia="Arial" w:hAnsi="Arial"/>
                <w:sz w:val="22"/>
                <w:szCs w:val="22"/>
                <w:color w:val="auto"/>
              </w:rPr>
              <w:t>0001528855</w:t>
            </w:r>
          </w:p>
        </w:tc>
        <w:tc>
          <w:tcPr>
            <w:tcW w:w="35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Arial" w:cs="Arial" w:eastAsia="Arial" w:hAnsi="Arial"/>
                <w:sz w:val="22"/>
                <w:szCs w:val="22"/>
                <w:color w:val="auto"/>
              </w:rPr>
              <w:t>H World Group Ltd</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Arial" w:cs="Arial" w:eastAsia="Arial" w:hAnsi="Arial"/>
                <w:sz w:val="22"/>
                <w:szCs w:val="22"/>
                <w:color w:val="auto"/>
              </w:rPr>
              <w:t>001-34656</w:t>
            </w:r>
          </w:p>
        </w:tc>
      </w:tr>
      <w:tr>
        <w:trPr>
          <w:trHeight w:val="266"/>
        </w:trPr>
        <w:tc>
          <w:tcPr>
            <w:tcW w:w="30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580" w:type="dxa"/>
            <w:vAlign w:val="bottom"/>
          </w:tcPr>
          <w:p>
            <w:pPr>
              <w:ind w:left="980"/>
              <w:spacing w:after="0"/>
              <w:rPr>
                <w:sz w:val="20"/>
                <w:szCs w:val="20"/>
                <w:color w:val="auto"/>
              </w:rPr>
            </w:pPr>
            <w:r>
              <w:rPr>
                <w:rFonts w:ascii="Arial" w:cs="Arial" w:eastAsia="Arial" w:hAnsi="Arial"/>
                <w:sz w:val="22"/>
                <w:szCs w:val="22"/>
                <w:color w:val="auto"/>
                <w:w w:val="92"/>
              </w:rPr>
              <w:t>NO. 1299 FENGHUA ROAD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Arial" w:cs="Arial" w:eastAsia="Arial" w:hAnsi="Arial"/>
                <w:sz w:val="22"/>
                <w:szCs w:val="22"/>
                <w:color w:val="auto"/>
              </w:rPr>
              <w:t>JIADING DISTRICT</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Arial" w:cs="Arial" w:eastAsia="Arial" w:hAnsi="Arial"/>
                <w:sz w:val="22"/>
                <w:szCs w:val="22"/>
                <w:color w:val="auto"/>
              </w:rPr>
              <w:t>SHANGHAI</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Arial" w:cs="Arial" w:eastAsia="Arial" w:hAnsi="Arial"/>
                <w:sz w:val="22"/>
                <w:szCs w:val="22"/>
                <w:color w:val="auto"/>
              </w:rPr>
              <w:t>CHINA</w:t>
            </w:r>
          </w:p>
        </w:tc>
      </w:tr>
      <w:tr>
        <w:trPr>
          <w:trHeight w:val="274"/>
        </w:trPr>
        <w:tc>
          <w:tcPr>
            <w:tcW w:w="30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580" w:type="dxa"/>
            <w:vAlign w:val="bottom"/>
          </w:tcPr>
          <w:p>
            <w:pPr>
              <w:ind w:left="980"/>
              <w:spacing w:after="0"/>
              <w:rPr>
                <w:sz w:val="20"/>
                <w:szCs w:val="20"/>
                <w:color w:val="auto"/>
              </w:rPr>
            </w:pPr>
            <w:r>
              <w:rPr>
                <w:rFonts w:ascii="Arial" w:cs="Arial" w:eastAsia="Arial" w:hAnsi="Arial"/>
                <w:sz w:val="22"/>
                <w:szCs w:val="22"/>
                <w:color w:val="auto"/>
              </w:rPr>
              <w:t>00000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Arial" w:cs="Arial" w:eastAsia="Arial" w:hAnsi="Arial"/>
                <w:sz w:val="22"/>
                <w:szCs w:val="22"/>
                <w:color w:val="auto"/>
              </w:rPr>
              <w:t>86 21 6195-2011</w:t>
            </w:r>
          </w:p>
        </w:tc>
      </w:tr>
      <w:tr>
        <w:trPr>
          <w:trHeight w:val="297"/>
        </w:trPr>
        <w:tc>
          <w:tcPr>
            <w:tcW w:w="67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Arial" w:cs="Arial" w:eastAsia="Arial" w:hAnsi="Arial"/>
                <w:sz w:val="22"/>
                <w:szCs w:val="22"/>
                <w:color w:val="auto"/>
              </w:rPr>
              <w:t>JI QI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7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77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00"/>
        <w:spacing w:after="0"/>
        <w:rPr>
          <w:sz w:val="20"/>
          <w:szCs w:val="20"/>
          <w:color w:val="auto"/>
        </w:rPr>
      </w:pPr>
      <w:r>
        <w:rPr>
          <w:rFonts w:ascii="Arial" w:cs="Arial" w:eastAsia="Arial" w:hAnsi="Arial"/>
          <w:sz w:val="19"/>
          <w:szCs w:val="19"/>
          <w:color w:val="auto"/>
        </w:rPr>
        <w:t>Credit Suisse Securities</w:t>
      </w:r>
    </w:p>
    <w:p>
      <w:pPr>
        <w:spacing w:after="0" w:line="33" w:lineRule="exact"/>
        <w:rPr>
          <w:sz w:val="24"/>
          <w:szCs w:val="24"/>
          <w:color w:val="auto"/>
        </w:rPr>
      </w:pPr>
    </w:p>
    <w:p>
      <w:pPr>
        <w:ind w:left="40"/>
        <w:spacing w:after="0"/>
        <w:tabs>
          <w:tab w:leader="none" w:pos="2480" w:val="left"/>
        </w:tabs>
        <w:rPr>
          <w:sz w:val="20"/>
          <w:szCs w:val="20"/>
          <w:color w:val="auto"/>
        </w:rPr>
      </w:pPr>
      <w:r>
        <w:rPr>
          <w:rFonts w:ascii="Arial" w:cs="Arial" w:eastAsia="Arial" w:hAnsi="Arial"/>
          <w:sz w:val="22"/>
          <w:szCs w:val="22"/>
          <w:color w:val="auto"/>
        </w:rPr>
        <w:t>ADR, one DR represents</w:t>
      </w:r>
      <w:r>
        <w:rPr>
          <w:sz w:val="20"/>
          <w:szCs w:val="20"/>
          <w:color w:val="auto"/>
        </w:rPr>
        <w:tab/>
      </w:r>
      <w:r>
        <w:rPr>
          <w:rFonts w:ascii="Arial" w:cs="Arial" w:eastAsia="Arial" w:hAnsi="Arial"/>
          <w:sz w:val="21"/>
          <w:szCs w:val="21"/>
          <w:color w:val="auto"/>
        </w:rPr>
        <w:t>(USA) LLC</w:t>
      </w:r>
    </w:p>
    <w:p>
      <w:pPr>
        <w:ind w:left="40"/>
        <w:spacing w:after="0"/>
        <w:tabs>
          <w:tab w:leader="none" w:pos="2480" w:val="left"/>
        </w:tabs>
        <w:rPr>
          <w:sz w:val="20"/>
          <w:szCs w:val="20"/>
          <w:color w:val="auto"/>
        </w:rPr>
      </w:pPr>
      <w:r>
        <w:rPr>
          <w:rFonts w:ascii="Arial" w:cs="Arial" w:eastAsia="Arial" w:hAnsi="Arial"/>
          <w:sz w:val="22"/>
          <w:szCs w:val="22"/>
          <w:color w:val="auto"/>
        </w:rPr>
        <w:t>10 ordinary shares</w:t>
      </w:r>
      <w:r>
        <w:rPr>
          <w:sz w:val="20"/>
          <w:szCs w:val="20"/>
          <w:color w:val="auto"/>
        </w:rPr>
        <w:tab/>
      </w:r>
      <w:r>
        <w:rPr>
          <w:rFonts w:ascii="Arial" w:cs="Arial" w:eastAsia="Arial" w:hAnsi="Arial"/>
          <w:sz w:val="19"/>
          <w:szCs w:val="19"/>
          <w:color w:val="auto"/>
        </w:rPr>
        <w:t>Eleven Madison Avenue</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line="243" w:lineRule="exact"/>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1200000</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54000000.00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318692906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09/29/2023   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tcPr>
          <w:p>
            <w:pPr>
              <w:ind w:left="220"/>
              <w:spacing w:after="0"/>
              <w:rPr>
                <w:sz w:val="20"/>
                <w:szCs w:val="20"/>
                <w:color w:val="auto"/>
              </w:rPr>
            </w:pPr>
            <w:r>
              <w:rPr>
                <w:rFonts w:ascii="Arial" w:cs="Arial" w:eastAsia="Arial" w:hAnsi="Arial"/>
                <w:sz w:val="22"/>
                <w:szCs w:val="22"/>
                <w:b w:val="1"/>
                <w:bCs w:val="1"/>
                <w:color w:val="auto"/>
              </w:rPr>
              <w:t>Date you</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4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Name of</w:t>
            </w:r>
          </w:p>
        </w:tc>
        <w:tc>
          <w:tcPr>
            <w:tcW w:w="5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00" w:type="dxa"/>
            <w:vAlign w:val="bottom"/>
          </w:tcPr>
          <w:p>
            <w:pPr>
              <w:jc w:val="center"/>
              <w:ind w:left="1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260" w:type="dxa"/>
            <w:vAlign w:val="bottom"/>
          </w:tcPr>
          <w:p>
            <w:pPr>
              <w:ind w:left="200"/>
              <w:spacing w:after="0" w:line="243" w:lineRule="exact"/>
              <w:rPr>
                <w:sz w:val="20"/>
                <w:szCs w:val="20"/>
                <w:color w:val="auto"/>
              </w:rPr>
            </w:pPr>
            <w:r>
              <w:rPr>
                <w:rFonts w:ascii="Arial" w:cs="Arial" w:eastAsia="Arial" w:hAnsi="Arial"/>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4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0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54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92"/>
              </w:rPr>
              <w:t>Whom</w:t>
            </w:r>
          </w:p>
        </w:tc>
        <w:tc>
          <w:tcPr>
            <w:tcW w:w="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58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320" w:type="dxa"/>
            <w:vAlign w:val="bottom"/>
            <w:vMerge w:val="restart"/>
          </w:tcPr>
          <w:p>
            <w:pPr>
              <w:spacing w:after="0"/>
              <w:rPr>
                <w:sz w:val="20"/>
                <w:szCs w:val="20"/>
                <w:color w:val="auto"/>
              </w:rPr>
            </w:pPr>
            <w:r>
              <w:rPr>
                <w:rFonts w:ascii="Arial" w:cs="Arial" w:eastAsia="Arial" w:hAnsi="Arial"/>
                <w:sz w:val="22"/>
                <w:szCs w:val="22"/>
                <w:color w:val="auto"/>
              </w:rPr>
              <w:t>ADR</w:t>
            </w:r>
          </w:p>
        </w:tc>
        <w:tc>
          <w:tcPr>
            <w:tcW w:w="2780" w:type="dxa"/>
            <w:vAlign w:val="bottom"/>
            <w:gridSpan w:val="2"/>
            <w:vMerge w:val="restart"/>
          </w:tcPr>
          <w:p>
            <w:pPr>
              <w:ind w:left="140"/>
              <w:spacing w:after="0"/>
              <w:rPr>
                <w:sz w:val="20"/>
                <w:szCs w:val="20"/>
                <w:color w:val="auto"/>
              </w:rPr>
            </w:pPr>
            <w:r>
              <w:rPr>
                <w:rFonts w:ascii="Arial" w:cs="Arial" w:eastAsia="Arial" w:hAnsi="Arial"/>
                <w:sz w:val="22"/>
                <w:szCs w:val="22"/>
                <w:color w:val="auto"/>
                <w:w w:val="90"/>
              </w:rPr>
              <w:t>06/22/2021 Prvate Placement</w:t>
            </w:r>
          </w:p>
        </w:tc>
        <w:tc>
          <w:tcPr>
            <w:tcW w:w="1540" w:type="dxa"/>
            <w:vAlign w:val="bottom"/>
          </w:tcPr>
          <w:p>
            <w:pPr>
              <w:ind w:left="100"/>
              <w:spacing w:after="0"/>
              <w:rPr>
                <w:sz w:val="20"/>
                <w:szCs w:val="20"/>
                <w:color w:val="auto"/>
              </w:rPr>
            </w:pPr>
            <w:r>
              <w:rPr>
                <w:rFonts w:ascii="Arial" w:cs="Arial" w:eastAsia="Arial" w:hAnsi="Arial"/>
                <w:sz w:val="22"/>
                <w:szCs w:val="22"/>
                <w:color w:val="auto"/>
                <w:w w:val="96"/>
              </w:rPr>
              <w:t>H World Group</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jc w:val="right"/>
              <w:ind w:right="352"/>
              <w:spacing w:after="0"/>
              <w:rPr>
                <w:sz w:val="20"/>
                <w:szCs w:val="20"/>
                <w:color w:val="auto"/>
              </w:rPr>
            </w:pPr>
            <w:r>
              <w:rPr>
                <w:rFonts w:ascii="Arial" w:cs="Arial" w:eastAsia="Arial" w:hAnsi="Arial"/>
                <w:sz w:val="22"/>
                <w:szCs w:val="22"/>
                <w:color w:val="auto"/>
                <w:w w:val="88"/>
              </w:rPr>
              <w:t>1200000</w:t>
            </w:r>
          </w:p>
        </w:tc>
        <w:tc>
          <w:tcPr>
            <w:tcW w:w="2440" w:type="dxa"/>
            <w:vAlign w:val="bottom"/>
            <w:gridSpan w:val="2"/>
            <w:vMerge w:val="restart"/>
          </w:tcPr>
          <w:p>
            <w:pPr>
              <w:ind w:left="100"/>
              <w:spacing w:after="0"/>
              <w:rPr>
                <w:sz w:val="20"/>
                <w:szCs w:val="20"/>
                <w:color w:val="auto"/>
              </w:rPr>
            </w:pPr>
            <w:r>
              <w:rPr>
                <w:rFonts w:ascii="Arial" w:cs="Arial" w:eastAsia="Arial" w:hAnsi="Arial"/>
                <w:sz w:val="22"/>
                <w:szCs w:val="22"/>
                <w:color w:val="auto"/>
              </w:rPr>
              <w:t>06/21/2021 Cash</w:t>
            </w:r>
          </w:p>
        </w:tc>
        <w:tc>
          <w:tcPr>
            <w:tcW w:w="0" w:type="dxa"/>
            <w:vAlign w:val="bottom"/>
          </w:tcPr>
          <w:p>
            <w:pPr>
              <w:spacing w:after="0"/>
              <w:rPr>
                <w:sz w:val="1"/>
                <w:szCs w:val="1"/>
                <w:color w:val="auto"/>
              </w:rPr>
            </w:pPr>
          </w:p>
        </w:tc>
      </w:tr>
      <w:tr>
        <w:trPr>
          <w:trHeight w:val="274"/>
        </w:trPr>
        <w:tc>
          <w:tcPr>
            <w:tcW w:w="1320" w:type="dxa"/>
            <w:vAlign w:val="bottom"/>
            <w:vMerge w:val="continue"/>
          </w:tcPr>
          <w:p>
            <w:pPr>
              <w:spacing w:after="0"/>
              <w:rPr>
                <w:sz w:val="23"/>
                <w:szCs w:val="23"/>
                <w:color w:val="auto"/>
              </w:rPr>
            </w:pPr>
          </w:p>
        </w:tc>
        <w:tc>
          <w:tcPr>
            <w:tcW w:w="2780" w:type="dxa"/>
            <w:vAlign w:val="bottom"/>
            <w:gridSpan w:val="2"/>
            <w:vMerge w:val="continue"/>
          </w:tcPr>
          <w:p>
            <w:pPr>
              <w:spacing w:after="0"/>
              <w:rPr>
                <w:sz w:val="23"/>
                <w:szCs w:val="23"/>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Limited</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8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380"/>
        <w:spacing w:after="0" w:line="257" w:lineRule="auto"/>
        <w:rPr>
          <w:sz w:val="20"/>
          <w:szCs w:val="20"/>
          <w:color w:val="auto"/>
        </w:rPr>
      </w:pPr>
      <w:r>
        <w:rPr>
          <w:rFonts w:ascii="Arial" w:cs="Arial" w:eastAsia="Arial" w:hAnsi="Arial"/>
          <w:sz w:val="21"/>
          <w:szCs w:val="21"/>
          <w:color w:val="auto"/>
        </w:rPr>
        <w:t>Ji Qi is the Beneficiary Owner of Winner Crown Holdings Limited and Winner Crown Holdings Limited is the Name of Person for whose securities are to be sold through or by Credit Suisse Securities (USA) LLC at Eleven Madison Avenue New York, NY 10010.</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09/18/2023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09/18/2023</w:t>
      </w:r>
    </w:p>
    <w:p>
      <w:pPr>
        <w:spacing w:after="0" w:line="740" w:lineRule="exact"/>
        <w:rPr>
          <w:sz w:val="20"/>
          <w:szCs w:val="20"/>
          <w:color w:val="auto"/>
        </w:rPr>
      </w:pPr>
    </w:p>
    <w:p>
      <w:pPr>
        <w:sectPr>
          <w:pgSz w:w="11900" w:h="16838" w:orient="portrait"/>
          <w:cols w:equalWidth="0" w:num="2">
            <w:col w:w="2240" w:space="300"/>
            <w:col w:w="87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Ji Qi</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2023-09-18T05:27:14Z</dcterms:created>
  <dcterms:modified xsi:type="dcterms:W3CDTF">2023-09-18T05:27:14Z</dcterms:modified>
</cp:coreProperties>
</file>