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483-3_4seq1.xml.htm"/>
      <w:bookmarkStart w:id="1" w:name="kstm2623483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Leverenz Justin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1299 FENGHUA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 World Group Ltd</w:t>
              </w:r>
            </w:hyperlink>
            <w:r>
              <w:rPr/>
              <w:t xml:space="preserve"> [ </w:t>
            </w:r>
            <w:r>
              <w:rPr>
                <w:rFonts w:ascii="Times;serif" w:hAnsi="Times;serif"/>
                <w:color w:val="0000FF"/>
                <w:sz w:val="24"/>
                <w:shd w:fill="FFFFFF" w:val="clear"/>
              </w:rPr>
              <w:t>HTHT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8"/>
        <w:gridCol w:w="919"/>
        <w:gridCol w:w="789"/>
        <w:gridCol w:w="610"/>
        <w:gridCol w:w="341"/>
        <w:gridCol w:w="1008"/>
        <w:gridCol w:w="421"/>
        <w:gridCol w:w="588"/>
        <w:gridCol w:w="1116"/>
        <w:gridCol w:w="966"/>
        <w:gridCol w:w="12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164,050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164,050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(represented by American depositary shares)</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201,790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(represented by American depositary shares)</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86,900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 Irrevocable Trust</w:t>
            </w:r>
            <w:r>
              <w:rPr>
                <w:rFonts w:ascii="Times;serif" w:hAnsi="Times;serif"/>
                <w:color w:val="008000"/>
                <w:position w:val="7"/>
                <w:sz w:val="16"/>
                <w:sz w:val="20"/>
                <w:shd w:fill="FFFFFF" w:val="clear"/>
              </w:rPr>
              <w:t>(2)</w:t>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164,050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492,150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share units that vested and settled into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Johann Spencer Leverenz, the son of Justin Martin Leverenz, is the beneficiary of the Irrevocable Trust, and Nancy Hu, the wife of Justin Martin Leverenz, is the trustee of the Irrevocable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share unit represents the right to receive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restricted share units were granted on August 5, 2025 and vested on August 15, 2026. These restricted share units were previously reported on the Form 3 filed by the Reporting Person on March 16,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Fan You, Attorney-in-Fact for Justin Martin Leverenz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188" TargetMode="External"/><Relationship Id="rId5" Type="http://schemas.openxmlformats.org/officeDocument/2006/relationships/hyperlink" Target="http://www.sec.gov/cgi-bin/browse-edgar?action=getcompany&amp;CIK=0001483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698</Words>
  <Characters>3784</Characters>
  <CharactersWithSpaces>4394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