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83-2_4seq1.xml.htm"/>
      <w:bookmarkStart w:id="1" w:name="kstm2623483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 JOHN JIONG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1299 FENGHUA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 World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8"/>
        <w:gridCol w:w="904"/>
        <w:gridCol w:w="773"/>
        <w:gridCol w:w="600"/>
        <w:gridCol w:w="349"/>
        <w:gridCol w:w="932"/>
        <w:gridCol w:w="456"/>
        <w:gridCol w:w="618"/>
        <w:gridCol w:w="1282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9,849,710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65,620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share units that vested and settled into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 units were granted on August 5, 2025 and vested on August 15, 2026. These restricted share units were previously reported on the Form 3 filed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Fan You, Attorney-in-Fact for John Jiong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926" TargetMode="External"/><Relationship Id="rId5" Type="http://schemas.openxmlformats.org/officeDocument/2006/relationships/hyperlink" Target="http://www.sec.gov/cgi-bin/browse-edgar?action=getcompany&amp;CIK=0001483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3455</Characters>
  <CharactersWithSpaces>4018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